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2026 State Representative and Senator Questionnaire </w:t>
      </w:r>
    </w:p>
    <w:p w:rsidR="00000000" w:rsidDel="00000000" w:rsidP="00000000" w:rsidRDefault="00000000" w:rsidRPr="00000000" w14:paraId="00000002">
      <w:pPr>
        <w:spacing w:line="240" w:lineRule="auto"/>
        <w:jc w:val="center"/>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003">
      <w:pPr>
        <w:spacing w:line="240" w:lineRule="auto"/>
        <w:jc w:val="center"/>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04">
      <w:pPr>
        <w:pBdr>
          <w:bottom w:color="000000" w:space="2" w:sz="8" w:val="single"/>
        </w:pBdr>
        <w:spacing w:line="240" w:lineRule="auto"/>
        <w:rPr>
          <w:rFonts w:ascii="Calibri" w:cs="Calibri" w:eastAsia="Calibri" w:hAnsi="Calibri"/>
          <w:i w:val="1"/>
          <w:iCs w:val="1"/>
          <w:sz w:val="24"/>
          <w:szCs w:val="24"/>
        </w:rPr>
      </w:pPr>
      <w:r w:rsidDel="00000000" w:rsidR="00000000" w:rsidRPr="00000000">
        <w:rPr>
          <w:rFonts w:ascii="Calibri" w:cs="Calibri" w:eastAsia="Calibri" w:hAnsi="Calibri"/>
          <w:b w:val="1"/>
          <w:bCs w:val="1"/>
          <w:sz w:val="36"/>
          <w:szCs w:val="36"/>
          <w:rtl w:val="0"/>
        </w:rPr>
        <w:t xml:space="preserve">Nick Collins </w:t>
      </w:r>
      <w:r w:rsidDel="00000000" w:rsidR="00000000" w:rsidRPr="00000000">
        <w:rPr>
          <w:rtl w:val="0"/>
        </w:rPr>
      </w:r>
    </w:p>
    <w:p w:rsidR="00000000" w:rsidDel="00000000" w:rsidP="00000000" w:rsidRDefault="00000000" w:rsidRPr="00000000" w14:paraId="00000005">
      <w:pPr>
        <w:spacing w:line="240" w:lineRule="auto"/>
        <w:rPr>
          <w:rFonts w:ascii="Calibri" w:cs="Calibri" w:eastAsia="Calibri" w:hAnsi="Calibri"/>
          <w:i w:val="1"/>
          <w:iCs w:val="1"/>
          <w:sz w:val="10"/>
          <w:szCs w:val="10"/>
        </w:rPr>
      </w:pPr>
      <w:r w:rsidDel="00000000" w:rsidR="00000000" w:rsidRPr="00000000">
        <w:rPr>
          <w:rtl w:val="0"/>
        </w:rPr>
      </w:r>
    </w:p>
    <w:p w:rsidR="00000000" w:rsidDel="00000000" w:rsidP="00000000" w:rsidRDefault="00000000" w:rsidRPr="00000000" w14:paraId="00000006">
      <w:pPr>
        <w:spacing w:line="240" w:lineRule="auto"/>
        <w:rPr>
          <w:rFonts w:ascii="Calibri" w:cs="Calibri" w:eastAsia="Calibri" w:hAnsi="Calibri"/>
          <w:i w:val="1"/>
          <w:iCs w:val="1"/>
          <w:sz w:val="24"/>
          <w:szCs w:val="24"/>
        </w:rPr>
      </w:pPr>
      <w:r w:rsidDel="00000000" w:rsidR="00000000" w:rsidRPr="00000000">
        <w:rPr>
          <w:rFonts w:ascii="Calibri" w:cs="Calibri" w:eastAsia="Calibri" w:hAnsi="Calibri"/>
          <w:i w:val="1"/>
          <w:iCs w:val="1"/>
          <w:sz w:val="24"/>
          <w:szCs w:val="24"/>
          <w:rtl w:val="0"/>
        </w:rPr>
        <w:t xml:space="preserve">Candidate for: State Senate, 1st Suffolk (Incumbent)</w:t>
      </w:r>
    </w:p>
    <w:p w:rsidR="00000000" w:rsidDel="00000000" w:rsidP="00000000" w:rsidRDefault="00000000" w:rsidRPr="00000000" w14:paraId="00000007">
      <w:pPr>
        <w:spacing w:line="240" w:lineRule="auto"/>
        <w:rPr>
          <w:rFonts w:ascii="Calibri" w:cs="Calibri" w:eastAsia="Calibri" w:hAnsi="Calibri"/>
          <w:b w:val="1"/>
          <w:bCs w:val="1"/>
          <w:sz w:val="24"/>
          <w:szCs w:val="24"/>
        </w:rPr>
      </w:pPr>
      <w:hyperlink r:id="rId7">
        <w:r w:rsidDel="00000000" w:rsidR="00000000" w:rsidRPr="00000000">
          <w:rPr>
            <w:rFonts w:ascii="Calibri" w:cs="Calibri" w:eastAsia="Calibri" w:hAnsi="Calibri"/>
            <w:color w:val="1155cc"/>
            <w:sz w:val="24"/>
            <w:szCs w:val="24"/>
            <w:u w:val="single"/>
            <w:rtl w:val="0"/>
          </w:rPr>
          <w:t xml:space="preserve">https://nickcollins.us/</w:t>
        </w:r>
      </w:hyperlink>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08">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09">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700042082"/>
        <w:tag w:val="goog_rdk_0"/>
      </w:sdtPr>
      <w:sdtContent>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0A">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What are three of your priorities that reflect your commitment to a healthy food system for Massachusetts and your constituents? </w:t>
                </w:r>
              </w:p>
            </w:tc>
          </w:tr>
        </w:tbl>
      </w:sdtContent>
    </w:sdt>
    <w:p w:rsidR="00000000" w:rsidDel="00000000" w:rsidP="00000000" w:rsidRDefault="00000000" w:rsidRPr="00000000" w14:paraId="0000000B">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0C">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Priority 1</w:t>
      </w:r>
    </w:p>
    <w:p w:rsidR="00000000" w:rsidDel="00000000" w:rsidP="00000000" w:rsidRDefault="00000000" w:rsidRPr="00000000" w14:paraId="0000000D">
      <w:pPr>
        <w:spacing w:line="240" w:lineRule="auto"/>
        <w:rPr>
          <w:rFonts w:ascii="Calibri" w:cs="Calibri" w:eastAsia="Calibri" w:hAnsi="Calibri"/>
          <w:sz w:val="32"/>
          <w:szCs w:val="32"/>
        </w:rPr>
      </w:pPr>
      <w:r w:rsidDel="00000000" w:rsidR="00000000" w:rsidRPr="00000000">
        <w:rPr>
          <w:rFonts w:ascii="Calibri" w:cs="Calibri" w:eastAsia="Calibri" w:hAnsi="Calibri"/>
          <w:color w:val="434343"/>
          <w:sz w:val="24"/>
          <w:szCs w:val="24"/>
          <w:rtl w:val="0"/>
        </w:rPr>
        <w:t xml:space="preserve">Ensure year-round, adequately funded HIP so SNAP households in Boston (especially Dorchester, Mattapan, and South Boston) can afford more fresh, locally grown fruits and vegetables while directly supporting Massachusetts farmers.</w:t>
      </w:r>
      <w:r w:rsidDel="00000000" w:rsidR="00000000" w:rsidRPr="00000000">
        <w:rPr>
          <w:rtl w:val="0"/>
        </w:rPr>
      </w:r>
    </w:p>
    <w:p w:rsidR="00000000" w:rsidDel="00000000" w:rsidP="00000000" w:rsidRDefault="00000000" w:rsidRPr="00000000" w14:paraId="0000000E">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0F">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Priority 2</w:t>
      </w:r>
    </w:p>
    <w:p w:rsidR="00000000" w:rsidDel="00000000" w:rsidP="00000000" w:rsidRDefault="00000000" w:rsidRPr="00000000" w14:paraId="00000010">
      <w:pPr>
        <w:spacing w:line="240" w:lineRule="auto"/>
        <w:rPr>
          <w:rFonts w:ascii="Calibri" w:cs="Calibri" w:eastAsia="Calibri" w:hAnsi="Calibri"/>
          <w:sz w:val="32"/>
          <w:szCs w:val="32"/>
        </w:rPr>
      </w:pPr>
      <w:r w:rsidDel="00000000" w:rsidR="00000000" w:rsidRPr="00000000">
        <w:rPr>
          <w:rFonts w:ascii="Calibri" w:cs="Calibri" w:eastAsia="Calibri" w:hAnsi="Calibri"/>
          <w:color w:val="434343"/>
          <w:sz w:val="24"/>
          <w:szCs w:val="24"/>
          <w:rtl w:val="0"/>
        </w:rPr>
        <w:t xml:space="preserve">Increase state support for local food purchasing in public schools, early education programs, and other institutions so more kids in the district eat Massachusetts-grown food and local producers gain reliable markets.</w:t>
      </w:r>
      <w:r w:rsidDel="00000000" w:rsidR="00000000" w:rsidRPr="00000000">
        <w:rPr>
          <w:rtl w:val="0"/>
        </w:rPr>
      </w:r>
    </w:p>
    <w:p w:rsidR="00000000" w:rsidDel="00000000" w:rsidP="00000000" w:rsidRDefault="00000000" w:rsidRPr="00000000" w14:paraId="00000011">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12">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Priority 3</w:t>
      </w:r>
    </w:p>
    <w:p w:rsidR="00000000" w:rsidDel="00000000" w:rsidP="00000000" w:rsidRDefault="00000000" w:rsidRPr="00000000" w14:paraId="00000013">
      <w:pPr>
        <w:spacing w:line="240" w:lineRule="auto"/>
        <w:rPr>
          <w:rFonts w:ascii="Calibri" w:cs="Calibri" w:eastAsia="Calibri" w:hAnsi="Calibri"/>
          <w:sz w:val="32"/>
          <w:szCs w:val="32"/>
        </w:rPr>
      </w:pPr>
      <w:r w:rsidDel="00000000" w:rsidR="00000000" w:rsidRPr="00000000">
        <w:rPr>
          <w:rFonts w:ascii="Calibri" w:cs="Calibri" w:eastAsia="Calibri" w:hAnsi="Calibri"/>
          <w:color w:val="434343"/>
          <w:sz w:val="24"/>
          <w:szCs w:val="24"/>
          <w:rtl w:val="0"/>
        </w:rPr>
        <w:t xml:space="preserve">Invest in infrastructure, mobile markets, and community-based food programs that reduce food insecurity and expand culturally appropriate, healthy options in environmental-justice communities within the First Suffolk District.</w:t>
      </w:r>
      <w:r w:rsidDel="00000000" w:rsidR="00000000" w:rsidRPr="00000000">
        <w:rPr>
          <w:rtl w:val="0"/>
        </w:rPr>
      </w:r>
    </w:p>
    <w:p w:rsidR="00000000" w:rsidDel="00000000" w:rsidP="00000000" w:rsidRDefault="00000000" w:rsidRPr="00000000" w14:paraId="00000014">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104619262"/>
        <w:tag w:val="goog_rdk_1"/>
      </w:sdtPr>
      <w:sdtContent>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15">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How would you support the Healthy Incentives Program?</w:t>
                </w:r>
              </w:p>
            </w:tc>
          </w:tr>
        </w:tbl>
      </w:sdtContent>
    </w:sdt>
    <w:p w:rsidR="00000000" w:rsidDel="00000000" w:rsidP="00000000" w:rsidRDefault="00000000" w:rsidRPr="00000000" w14:paraId="00000016">
      <w:pPr>
        <w:spacing w:line="240" w:lineRule="auto"/>
        <w:rPr>
          <w:rFonts w:ascii="Calibri" w:cs="Calibri" w:eastAsia="Calibri" w:hAnsi="Calibri"/>
          <w:color w:val="1f1f1f"/>
          <w:sz w:val="21"/>
          <w:szCs w:val="21"/>
        </w:rPr>
      </w:pPr>
      <w:r w:rsidDel="00000000" w:rsidR="00000000" w:rsidRPr="00000000">
        <w:rPr>
          <w:rtl w:val="0"/>
        </w:rPr>
      </w:r>
    </w:p>
    <w:p w:rsidR="00000000" w:rsidDel="00000000" w:rsidP="00000000" w:rsidRDefault="00000000" w:rsidRPr="00000000" w14:paraId="00000017">
      <w:pPr>
        <w:spacing w:line="240" w:lineRule="auto"/>
        <w:rPr>
          <w:rFonts w:ascii="Calibri" w:cs="Calibri" w:eastAsia="Calibri" w:hAnsi="Calibri"/>
          <w:b w:val="1"/>
          <w:bCs w:val="1"/>
          <w:sz w:val="32"/>
          <w:szCs w:val="32"/>
        </w:rPr>
      </w:pPr>
      <w:r w:rsidDel="00000000" w:rsidR="00000000" w:rsidRPr="00000000">
        <w:rPr>
          <w:rFonts w:ascii="Calibri" w:cs="Calibri" w:eastAsia="Calibri" w:hAnsi="Calibri"/>
          <w:color w:val="434343"/>
          <w:sz w:val="24"/>
          <w:szCs w:val="24"/>
          <w:rtl w:val="0"/>
        </w:rPr>
        <w:t xml:space="preserve">Secure robust, predictable annual funding so HIP can operate year-round at full benefit levels ($40 / $60 / $80 depending on household size) without mid-year cuts or freezes. I have already backed supplemental budget language that strengthens HIP and will continue prioritizing it in the state budget process.</w:t>
      </w:r>
      <w:r w:rsidDel="00000000" w:rsidR="00000000" w:rsidRPr="00000000">
        <w:rPr>
          <w:rtl w:val="0"/>
        </w:rPr>
      </w:r>
    </w:p>
    <w:p w:rsidR="00000000" w:rsidDel="00000000" w:rsidP="00000000" w:rsidRDefault="00000000" w:rsidRPr="00000000" w14:paraId="00000018">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19">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1058851550"/>
        <w:tag w:val="goog_rdk_2"/>
      </w:sdtPr>
      <w:sdtContent>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1A">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How would you support the food system in mitigating the effects of and adapting to climate change?</w:t>
                </w:r>
              </w:p>
            </w:tc>
          </w:tr>
        </w:tbl>
      </w:sdtContent>
    </w:sdt>
    <w:p w:rsidR="00000000" w:rsidDel="00000000" w:rsidP="00000000" w:rsidRDefault="00000000" w:rsidRPr="00000000" w14:paraId="0000001B">
      <w:pPr>
        <w:spacing w:line="240" w:lineRule="auto"/>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01C">
      <w:pPr>
        <w:spacing w:line="240" w:lineRule="auto"/>
        <w:rPr>
          <w:rFonts w:ascii="Calibri" w:cs="Calibri" w:eastAsia="Calibri" w:hAnsi="Calibri"/>
          <w:color w:val="434343"/>
          <w:sz w:val="24"/>
          <w:szCs w:val="24"/>
        </w:rPr>
      </w:pPr>
      <w:r w:rsidDel="00000000" w:rsidR="00000000" w:rsidRPr="00000000">
        <w:rPr>
          <w:rFonts w:ascii="Calibri" w:cs="Calibri" w:eastAsia="Calibri" w:hAnsi="Calibri"/>
          <w:color w:val="434343"/>
          <w:sz w:val="24"/>
          <w:szCs w:val="24"/>
          <w:rtl w:val="0"/>
        </w:rPr>
        <w:t xml:space="preserve">I will push for more money and practical help so farmers can: Build healthier soiL, manage water better, deal with floods, droughts, and extreme heat.</w:t>
      </w:r>
    </w:p>
    <w:p w:rsidR="00000000" w:rsidDel="00000000" w:rsidP="00000000" w:rsidRDefault="00000000" w:rsidRPr="00000000" w14:paraId="0000001D">
      <w:pPr>
        <w:spacing w:line="240" w:lineRule="auto"/>
        <w:rPr>
          <w:rFonts w:ascii="Calibri" w:cs="Calibri" w:eastAsia="Calibri" w:hAnsi="Calibri"/>
          <w:b w:val="1"/>
          <w:bCs w:val="1"/>
          <w:sz w:val="28"/>
          <w:szCs w:val="28"/>
        </w:rPr>
      </w:pPr>
      <w:r w:rsidDel="00000000" w:rsidR="00000000" w:rsidRPr="00000000">
        <w:rPr>
          <w:rFonts w:ascii="Calibri" w:cs="Calibri" w:eastAsia="Calibri" w:hAnsi="Calibri"/>
          <w:color w:val="434343"/>
          <w:sz w:val="24"/>
          <w:szCs w:val="24"/>
          <w:rtl w:val="0"/>
        </w:rPr>
        <w:t xml:space="preserve">This means supporting programs like the Massachusetts Healthy Soils Program, giving farms better storage and cooling equipment, and making sure emergency plans protect local food production.</w:t>
      </w:r>
      <w:r w:rsidDel="00000000" w:rsidR="00000000" w:rsidRPr="00000000">
        <w:rPr>
          <w:rtl w:val="0"/>
        </w:rPr>
      </w:r>
    </w:p>
    <w:p w:rsidR="00000000" w:rsidDel="00000000" w:rsidP="00000000" w:rsidRDefault="00000000" w:rsidRPr="00000000" w14:paraId="0000001E">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671728408"/>
        <w:tag w:val="goog_rdk_3"/>
      </w:sdtPr>
      <w:sdtContent>
        <w:tbl>
          <w:tblPr>
            <w:tblStyle w:val="Table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1F">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How would you work to ensure that food system stakeholders of color - consumers, workers, farmers, fishers, business owners, and others - have equitable access to opportunities in all aspects of the food system?</w:t>
                </w:r>
              </w:p>
            </w:tc>
          </w:tr>
        </w:tbl>
      </w:sdtContent>
    </w:sdt>
    <w:p w:rsidR="00000000" w:rsidDel="00000000" w:rsidP="00000000" w:rsidRDefault="00000000" w:rsidRPr="00000000" w14:paraId="00000020">
      <w:pPr>
        <w:spacing w:line="240" w:lineRule="auto"/>
        <w:rPr>
          <w:rFonts w:ascii="Roboto" w:cs="Roboto" w:eastAsia="Roboto" w:hAnsi="Roboto"/>
          <w:color w:val="434343"/>
          <w:sz w:val="20"/>
          <w:szCs w:val="20"/>
        </w:rPr>
      </w:pPr>
      <w:r w:rsidDel="00000000" w:rsidR="00000000" w:rsidRPr="00000000">
        <w:rPr>
          <w:rtl w:val="0"/>
        </w:rPr>
      </w:r>
    </w:p>
    <w:p w:rsidR="00000000" w:rsidDel="00000000" w:rsidP="00000000" w:rsidRDefault="00000000" w:rsidRPr="00000000" w14:paraId="00000021">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color w:val="434343"/>
          <w:sz w:val="24"/>
          <w:szCs w:val="24"/>
          <w:rtl w:val="0"/>
        </w:rPr>
        <w:t xml:space="preserve">Real food equity means tearing down the barriers that lock producers, workers, and consumers of color out of capital, land, and economic opportunity. To ensure equitable access across the entire supply chain, my approach focuses on backing targeted capital programs and land-retention models for farmers, fishers, and business owners of color, alongside reforming institutional public purchasing so government dollars directly support minority-owned local food enterprises. At the same time, we have to champion fair wages and strong labor protections for the food chain workers who keep our system running, while directing resources toward community-led food hubs and urban agriculture to dismantle food apartheid and guarantee fresh, healthy options in every neighborhood.</w:t>
      </w:r>
      <w:r w:rsidDel="00000000" w:rsidR="00000000" w:rsidRPr="00000000">
        <w:rPr>
          <w:rtl w:val="0"/>
        </w:rPr>
      </w:r>
    </w:p>
    <w:p w:rsidR="00000000" w:rsidDel="00000000" w:rsidP="00000000" w:rsidRDefault="00000000" w:rsidRPr="00000000" w14:paraId="00000022">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23">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1518208718"/>
        <w:tag w:val="goog_rdk_4"/>
      </w:sdtPr>
      <w:sdtContent>
        <w:tbl>
          <w:tblPr>
            <w:tblStyle w:val="Table5"/>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24">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How would you help to ensure that children understand where food comes from, the importance of healthy eating, and other essential food literacy issues?</w:t>
                </w:r>
              </w:p>
            </w:tc>
          </w:tr>
        </w:tbl>
      </w:sdtContent>
    </w:sdt>
    <w:p w:rsidR="00000000" w:rsidDel="00000000" w:rsidP="00000000" w:rsidRDefault="00000000" w:rsidRPr="00000000" w14:paraId="00000025">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26">
      <w:pPr>
        <w:spacing w:line="240" w:lineRule="auto"/>
        <w:rPr>
          <w:rFonts w:ascii="Calibri" w:cs="Calibri" w:eastAsia="Calibri" w:hAnsi="Calibri"/>
          <w:b w:val="1"/>
          <w:bCs w:val="1"/>
          <w:sz w:val="32"/>
          <w:szCs w:val="32"/>
        </w:rPr>
      </w:pPr>
      <w:r w:rsidDel="00000000" w:rsidR="00000000" w:rsidRPr="00000000">
        <w:rPr>
          <w:rFonts w:ascii="Calibri" w:cs="Calibri" w:eastAsia="Calibri" w:hAnsi="Calibri"/>
          <w:color w:val="434343"/>
          <w:sz w:val="24"/>
          <w:szCs w:val="24"/>
          <w:rtl w:val="0"/>
        </w:rPr>
        <w:t xml:space="preserve">Ensuring kids understand where their food comes from starts by connecting the classroom directly to local agriculture and our regional food supply chain. We can achieve this by expanding farm-to-school programs that bring fresh, regionally grown produce into cafeterias. By integrating food literacy and agricultural awareness into public education standards, we give the next generation the practical tools they need to make healthy, informed choices for life.</w:t>
      </w:r>
      <w:r w:rsidDel="00000000" w:rsidR="00000000" w:rsidRPr="00000000">
        <w:rPr>
          <w:rtl w:val="0"/>
        </w:rPr>
      </w:r>
    </w:p>
    <w:p w:rsidR="00000000" w:rsidDel="00000000" w:rsidP="00000000" w:rsidRDefault="00000000" w:rsidRPr="00000000" w14:paraId="00000027">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330297505"/>
        <w:tag w:val="goog_rdk_5"/>
      </w:sdtPr>
      <w:sdtContent>
        <w:tbl>
          <w:tblPr>
            <w:tblStyle w:val="Table6"/>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28">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What policies or investments would you support to protect farmland and increase farmland access?</w:t>
                </w:r>
              </w:p>
            </w:tc>
          </w:tr>
        </w:tbl>
      </w:sdtContent>
    </w:sdt>
    <w:p w:rsidR="00000000" w:rsidDel="00000000" w:rsidP="00000000" w:rsidRDefault="00000000" w:rsidRPr="00000000" w14:paraId="00000029">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2A">
      <w:pPr>
        <w:spacing w:line="240" w:lineRule="auto"/>
        <w:rPr>
          <w:rFonts w:ascii="Calibri" w:cs="Calibri" w:eastAsia="Calibri" w:hAnsi="Calibri"/>
          <w:sz w:val="32"/>
          <w:szCs w:val="32"/>
        </w:rPr>
      </w:pPr>
      <w:r w:rsidDel="00000000" w:rsidR="00000000" w:rsidRPr="00000000">
        <w:rPr>
          <w:rFonts w:ascii="Calibri" w:cs="Calibri" w:eastAsia="Calibri" w:hAnsi="Calibri"/>
          <w:color w:val="434343"/>
          <w:sz w:val="24"/>
          <w:szCs w:val="24"/>
          <w:rtl w:val="0"/>
        </w:rPr>
        <w:t xml:space="preserve">In the Massachusetts legislature, I’ve consistently backed measures that protect household stability, support local communities, and address food security and public health. For instance, I’ve supported and advanced initiatives like the hunger-free campus legislation to secure grants tackling student food insecurity on public higher education campuses, alongside broader economic development and municipal relief packages that help working families stay rooted in their neighborhoods. </w:t>
      </w:r>
      <w:r w:rsidDel="00000000" w:rsidR="00000000" w:rsidRPr="00000000">
        <w:rPr>
          <w:rtl w:val="0"/>
        </w:rPr>
      </w:r>
    </w:p>
    <w:p w:rsidR="00000000" w:rsidDel="00000000" w:rsidP="00000000" w:rsidRDefault="00000000" w:rsidRPr="00000000" w14:paraId="0000002B">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866787144"/>
        <w:tag w:val="goog_rdk_6"/>
      </w:sdtPr>
      <w:sdtContent>
        <w:tbl>
          <w:tblPr>
            <w:tblStyle w:val="Table7"/>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2C">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What strategies would you support to reduce food waste?</w:t>
                </w:r>
              </w:p>
            </w:tc>
          </w:tr>
        </w:tbl>
      </w:sdtContent>
    </w:sdt>
    <w:p w:rsidR="00000000" w:rsidDel="00000000" w:rsidP="00000000" w:rsidRDefault="00000000" w:rsidRPr="00000000" w14:paraId="0000002D">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2E">
      <w:pPr>
        <w:spacing w:line="240" w:lineRule="auto"/>
        <w:rPr>
          <w:rFonts w:ascii="Calibri" w:cs="Calibri" w:eastAsia="Calibri" w:hAnsi="Calibri"/>
          <w:color w:val="1f1f1f"/>
          <w:sz w:val="32"/>
          <w:szCs w:val="32"/>
        </w:rPr>
      </w:pPr>
      <w:r w:rsidDel="00000000" w:rsidR="00000000" w:rsidRPr="00000000">
        <w:rPr>
          <w:rFonts w:ascii="Calibri" w:cs="Calibri" w:eastAsia="Calibri" w:hAnsi="Calibri"/>
          <w:color w:val="434343"/>
          <w:sz w:val="24"/>
          <w:szCs w:val="24"/>
          <w:rtl w:val="0"/>
        </w:rPr>
        <w:t xml:space="preserve">In the Massachusetts Senate, I’ve consistently supported broader environmental bond bills, climate action packages, and solid waste reduction frameworks that empower state agencies like MassDEP to enforce and expand commercial organic waste bans. By voting to advance these comprehensive environmental and infrastructure packages, we’ve backed the regulatory tools necessary to divert thousands of tons of food waste away from landfills and channel it toward composting, energy generation, and community food rescue operations.</w:t>
      </w:r>
      <w:r w:rsidDel="00000000" w:rsidR="00000000" w:rsidRPr="00000000">
        <w:rPr>
          <w:rtl w:val="0"/>
        </w:rPr>
      </w:r>
    </w:p>
    <w:p w:rsidR="00000000" w:rsidDel="00000000" w:rsidP="00000000" w:rsidRDefault="00000000" w:rsidRPr="00000000" w14:paraId="0000002F">
      <w:pPr>
        <w:spacing w:line="240" w:lineRule="auto"/>
        <w:rPr>
          <w:rFonts w:ascii="Calibri" w:cs="Calibri" w:eastAsia="Calibri" w:hAnsi="Calibri"/>
          <w:color w:val="1f1f1f"/>
          <w:sz w:val="24"/>
          <w:szCs w:val="24"/>
        </w:rPr>
      </w:pPr>
      <w:r w:rsidDel="00000000" w:rsidR="00000000" w:rsidRPr="00000000">
        <w:rPr>
          <w:rtl w:val="0"/>
        </w:rPr>
      </w:r>
    </w:p>
    <w:p w:rsidR="00000000" w:rsidDel="00000000" w:rsidP="00000000" w:rsidRDefault="00000000" w:rsidRPr="00000000" w14:paraId="00000030">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1084724569"/>
        <w:tag w:val="goog_rdk_7"/>
      </w:sdtPr>
      <w:sdtContent>
        <w:tbl>
          <w:tblPr>
            <w:tblStyle w:val="Table8"/>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31">
                <w:pPr>
                  <w:spacing w:line="240" w:lineRule="auto"/>
                  <w:rPr>
                    <w:rFonts w:ascii="Calibri" w:cs="Calibri" w:eastAsia="Calibri" w:hAnsi="Calibri"/>
                    <w:b w:val="1"/>
                    <w:bCs w:val="1"/>
                    <w:color w:val="ffffff"/>
                    <w:sz w:val="28"/>
                    <w:szCs w:val="28"/>
                  </w:rPr>
                </w:pPr>
                <w:r w:rsidDel="00000000" w:rsidR="00000000" w:rsidRPr="00000000">
                  <w:rPr>
                    <w:rFonts w:ascii="Calibri" w:cs="Calibri" w:eastAsia="Calibri" w:hAnsi="Calibri"/>
                    <w:b w:val="1"/>
                    <w:bCs w:val="1"/>
                    <w:color w:val="ffffff"/>
                    <w:sz w:val="24"/>
                    <w:szCs w:val="24"/>
                    <w:rtl w:val="0"/>
                  </w:rPr>
                  <w:t xml:space="preserve">Is there anything else you'd like to share? </w:t>
                </w:r>
                <w:r w:rsidDel="00000000" w:rsidR="00000000" w:rsidRPr="00000000">
                  <w:rPr>
                    <w:rtl w:val="0"/>
                  </w:rPr>
                </w:r>
              </w:p>
            </w:tc>
          </w:tr>
        </w:tbl>
      </w:sdtContent>
    </w:sdt>
    <w:p w:rsidR="00000000" w:rsidDel="00000000" w:rsidP="00000000" w:rsidRDefault="00000000" w:rsidRPr="00000000" w14:paraId="00000032">
      <w:pPr>
        <w:spacing w:line="240" w:lineRule="auto"/>
        <w:rPr>
          <w:rFonts w:ascii="Calibri" w:cs="Calibri" w:eastAsia="Calibri" w:hAnsi="Calibri"/>
          <w:sz w:val="28"/>
          <w:szCs w:val="28"/>
        </w:rPr>
      </w:pPr>
      <w:r w:rsidDel="00000000" w:rsidR="00000000" w:rsidRPr="00000000">
        <w:rPr>
          <w:rtl w:val="0"/>
        </w:rPr>
      </w:r>
    </w:p>
    <w:sectPr>
      <w:headerReference r:id="rId8" w:type="default"/>
      <w:footerReference r:id="rId9"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4">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3">
    <w:pPr>
      <w:rPr/>
    </w:pPr>
    <w:r w:rsidDel="00000000" w:rsidR="00000000" w:rsidRPr="00000000">
      <w:rPr/>
      <w:drawing>
        <wp:inline distB="114300" distT="114300" distL="114300" distR="114300">
          <wp:extent cx="5943600" cy="800100"/>
          <wp:effectExtent b="0" l="0" r="0" t="0"/>
          <wp:docPr id="6"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943600" cy="8001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nickcollins.us/"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M1hbBZWm+qnnmPWCuAnUFoREHw==">CgMxLjAaHwoBMBIaChgICVIUChJ0YWJsZS5nNW4yNjFsb3h1dWYaHwoBMRIaChgICVIUChJ0YWJsZS5uOGJwb2h6Z2ozcWoaHwoBMhIaChgICVIUChJ0YWJsZS42b2x4ZXFwcHB2cmIaHwoBMxIaChgICVIUChJ0YWJsZS5nbzNkNTRiY2o5aW8aHwoBNBIaChgICVIUChJ0YWJsZS5rcDh0Z2JncW5nb20aHwoBNRIaChgICVIUChJ0YWJsZS5xdzZhd2hlb3RwbzEaHwoBNhIaChgICVIUChJ0YWJsZS51eGh4bG5yYTZrZTgaHwoBNxIaChgICVIUChJ0YWJsZS44ODlnczY4cmZ1Z3M4AHIhMXVPVXljZ0xlQXJ5ZlNfQ19mR1BkSVhTcXMzV0V2Vm9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